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B00F" w14:textId="77777777" w:rsidR="00CC450A" w:rsidRDefault="00CC450A" w:rsidP="00CC450A">
      <w:pPr>
        <w:pStyle w:val="NormalWeb"/>
        <w:spacing w:before="240" w:beforeAutospacing="0" w:after="0" w:afterAutospacing="0"/>
        <w:ind w:firstLine="851"/>
        <w:jc w:val="both"/>
        <w:rPr>
          <w:color w:val="000000"/>
        </w:rPr>
      </w:pPr>
      <w:r>
        <w:rPr>
          <w:b/>
          <w:bCs/>
          <w:color w:val="000000"/>
        </w:rPr>
        <w:t>Mme Marie-Agnès Poussier-</w:t>
      </w:r>
      <w:proofErr w:type="spellStart"/>
      <w:r>
        <w:rPr>
          <w:b/>
          <w:bCs/>
          <w:color w:val="000000"/>
        </w:rPr>
        <w:t>Winsback</w:t>
      </w:r>
      <w:proofErr w:type="spellEnd"/>
      <w:r>
        <w:rPr>
          <w:b/>
          <w:bCs/>
          <w:color w:val="000000"/>
        </w:rPr>
        <w:t xml:space="preserve"> (HOR).</w:t>
      </w:r>
      <w:r>
        <w:rPr>
          <w:color w:val="000000"/>
        </w:rPr>
        <w:t> Je connais votre engagement constant d’élu local en faveur de la réindustrialisation. Comme ministre, vous avez accepté de vous attaquer à cette tâche exigeante, en conciliant protection des industries existantes et accompagnement des futurs fleurons.</w:t>
      </w:r>
    </w:p>
    <w:p w14:paraId="77F815CC" w14:textId="77777777" w:rsidR="00CC450A" w:rsidRDefault="00CC450A" w:rsidP="00CC450A">
      <w:pPr>
        <w:pStyle w:val="NormalWeb"/>
        <w:spacing w:before="240" w:beforeAutospacing="0" w:after="0" w:afterAutospacing="0"/>
        <w:ind w:firstLine="851"/>
        <w:jc w:val="both"/>
        <w:rPr>
          <w:color w:val="000000"/>
        </w:rPr>
      </w:pPr>
      <w:r>
        <w:rPr>
          <w:color w:val="000000"/>
        </w:rPr>
        <w:t>La conjonction des nouvelles règles environnementales de lutte contre l’artificialisation des sols et de la regrettable fermeture de sites industriels parfois importants – comme dans ma circonscription, où ExxonMobil s’est retiré de la plateforme pétrochimique de Port-Jérôme-sur-Seine, entraînant plusieurs cessations d’activité comme celle d’</w:t>
      </w:r>
      <w:proofErr w:type="spellStart"/>
      <w:r>
        <w:rPr>
          <w:color w:val="000000"/>
        </w:rPr>
        <w:t>Arlanxeo</w:t>
      </w:r>
      <w:proofErr w:type="spellEnd"/>
      <w:r>
        <w:rPr>
          <w:color w:val="000000"/>
        </w:rPr>
        <w:t> – nous oblige à inventer de nouvelles solutions réglementaires et fiscales afin de mobiliser plus rapidement et plus efficacement le foncier industriel. Nos territoires sont maillés de sites industriels récemment mis à l’arrêt, mais qui restent utiles et pourraient être repris. Que proposez-vous pour accélérer cette reprise du foncier, que ce soit par les territoires ou par les acteurs privés intéressés, notamment ceux issus des nouvelles filières décarbonées que sont le recyclage, la bioéconomie, les nouveaux textiles ou encore la chimie décarbonée ? N’oublions pas que l’État a inscrit, depuis six ans, près de 250 M€ dans le fonds « Friches » pour les projets des collectivités et des établissements publics fonciers.</w:t>
      </w:r>
    </w:p>
    <w:p w14:paraId="0369381C" w14:textId="77777777" w:rsidR="00CC450A" w:rsidRDefault="00CC450A" w:rsidP="00CC450A">
      <w:pPr>
        <w:pStyle w:val="NormalWeb"/>
        <w:spacing w:before="240" w:beforeAutospacing="0" w:after="0" w:afterAutospacing="0"/>
        <w:ind w:firstLine="851"/>
        <w:jc w:val="both"/>
        <w:rPr>
          <w:color w:val="000000"/>
        </w:rPr>
      </w:pPr>
      <w:r>
        <w:rPr>
          <w:color w:val="000000"/>
        </w:rPr>
        <w:t>La plupart des installations classées qui ferment actuellement doivent constituer des garanties financières pour remettre en état leur site et y permettre, après validation préfectorale, le retour de l’activité industrielle. Cependant, aucune obligation de délai ne leur est imposée pour s’exécuter ; dès lors, les friches se multiplient et perdurent parfois pendant des décennies. Ne conviendrait-il pas d’inscrire dans la loi un délai, par exemple de cinq ans, à l’issue duquel le site classé doit être remis en état, par son ancien exploitant ou le repreneur ? Le préfet pourrait mobiliser les garanties financières provisionnées afin de financer les travaux de réhabilitation du site dans ce délai.</w:t>
      </w:r>
    </w:p>
    <w:p w14:paraId="769A4D88" w14:textId="77777777" w:rsidR="00CC450A" w:rsidRDefault="00CC450A" w:rsidP="00CC450A">
      <w:pPr>
        <w:pStyle w:val="NormalWeb"/>
        <w:spacing w:before="240" w:beforeAutospacing="0" w:after="0" w:afterAutospacing="0"/>
        <w:ind w:firstLine="851"/>
        <w:jc w:val="both"/>
        <w:rPr>
          <w:color w:val="000000"/>
        </w:rPr>
      </w:pPr>
      <w:r>
        <w:rPr>
          <w:color w:val="000000"/>
        </w:rPr>
        <w:t>Enfin, la décarbonation et l’économie circulaire présentent toutes les vertus d’une nouvelle industrie plus sobre, moins polluante et moins délocalisable. Les différentes filières émergentes dans ces secteurs bénéficient désormais du soutien réglementaire et financier des instances européennes. Par ailleurs, les gouvernements précédents ont su imposer aux éco-organismes chargés de la responsabilité élargie du producteur le financement et le soutien du recyclage plastique et textile, tandis que le gouvernement actuel a inscrit dans le projet de loi de finances une taxe sur le plastique, qui atteindra 150 euros par tonne d’emballage plastique non recyclé en 2030. Ces signaux sont forts, mais tout se joue à Bruxelles. Que comptez-vous faire pour que la France devienne une terre pionnière du recyclage moléculaire industriel ? Nous comptons chez nous un investisseur potentiel de poids avec Eastman.</w:t>
      </w:r>
    </w:p>
    <w:p w14:paraId="189D3F90" w14:textId="77777777" w:rsidR="00CC450A" w:rsidRDefault="00CC450A" w:rsidP="00CC450A">
      <w:pPr>
        <w:pStyle w:val="NormalWeb"/>
        <w:spacing w:before="240" w:beforeAutospacing="0" w:after="0" w:afterAutospacing="0"/>
        <w:ind w:firstLine="851"/>
        <w:jc w:val="both"/>
        <w:rPr>
          <w:color w:val="000000"/>
        </w:rPr>
      </w:pPr>
      <w:r>
        <w:rPr>
          <w:b/>
          <w:bCs/>
          <w:color w:val="000000"/>
        </w:rPr>
        <w:t>M. Sébastien Martin, ministre délégué.</w:t>
      </w:r>
      <w:r>
        <w:rPr>
          <w:color w:val="000000"/>
        </w:rPr>
        <w:t> La France lutte pour intégrer des mesures miroirs ambitieuses dans le </w:t>
      </w:r>
      <w:proofErr w:type="spellStart"/>
      <w:r>
        <w:rPr>
          <w:i/>
          <w:iCs/>
          <w:color w:val="000000"/>
        </w:rPr>
        <w:t>Circular</w:t>
      </w:r>
      <w:proofErr w:type="spellEnd"/>
      <w:r>
        <w:rPr>
          <w:i/>
          <w:iCs/>
          <w:color w:val="000000"/>
        </w:rPr>
        <w:t xml:space="preserve"> Economy </w:t>
      </w:r>
      <w:proofErr w:type="spellStart"/>
      <w:r>
        <w:rPr>
          <w:i/>
          <w:iCs/>
          <w:color w:val="000000"/>
        </w:rPr>
        <w:t>Act</w:t>
      </w:r>
      <w:proofErr w:type="spellEnd"/>
      <w:r>
        <w:rPr>
          <w:color w:val="000000"/>
        </w:rPr>
        <w:t>, qui sera présenté en 2026 et qui lèvera les obstacles à la réalisation du projet d’Eastman.</w:t>
      </w:r>
    </w:p>
    <w:p w14:paraId="639C332E" w14:textId="77777777" w:rsidR="00CC450A" w:rsidRDefault="00CC450A" w:rsidP="00CC450A">
      <w:pPr>
        <w:pStyle w:val="NormalWeb"/>
        <w:spacing w:before="240" w:beforeAutospacing="0" w:after="0" w:afterAutospacing="0"/>
        <w:ind w:firstLine="851"/>
        <w:jc w:val="both"/>
        <w:rPr>
          <w:color w:val="000000"/>
        </w:rPr>
      </w:pPr>
      <w:r>
        <w:rPr>
          <w:color w:val="000000"/>
        </w:rPr>
        <w:t xml:space="preserve">Je salue votre travail et celui de Mme Virginie </w:t>
      </w:r>
      <w:proofErr w:type="spellStart"/>
      <w:r>
        <w:rPr>
          <w:color w:val="000000"/>
        </w:rPr>
        <w:t>Lutrot</w:t>
      </w:r>
      <w:proofErr w:type="spellEnd"/>
      <w:r>
        <w:rPr>
          <w:color w:val="000000"/>
        </w:rPr>
        <w:t>, présidente de Caux-Seine agglo. Sur le terrain, les gens se retroussent les manches pour la reconversion du site industriel chimique de Port-Jérôme-sur-Seine. Des propositions ont été avancées ; celle de la mobilisation des garanties financières serait utile au territoire qui subit l’accident industriel, pour réinvestir dans le site et accueillir rapidement de nouveaux projets. Il faut éviter les sites orphelins, lesquels finissent par peser financièrement sur l’Agence de la transition écologique (</w:t>
      </w:r>
      <w:proofErr w:type="spellStart"/>
      <w:r>
        <w:rPr>
          <w:color w:val="000000"/>
        </w:rPr>
        <w:t>Ademe</w:t>
      </w:r>
      <w:proofErr w:type="spellEnd"/>
      <w:r>
        <w:rPr>
          <w:color w:val="000000"/>
        </w:rPr>
        <w:t xml:space="preserve">). J’ai demandé à mes services d’étudier attentivement cette proposition, que j’accueille plutôt </w:t>
      </w:r>
      <w:r>
        <w:rPr>
          <w:color w:val="000000"/>
        </w:rPr>
        <w:lastRenderedPageBreak/>
        <w:t>positivement. Nous verrons si elle peut trouver un chemin dans les débats parlementaires en cours.</w:t>
      </w:r>
    </w:p>
    <w:p w14:paraId="71A7BFAA" w14:textId="77777777" w:rsidR="005A15DF" w:rsidRDefault="005A15DF"/>
    <w:sectPr w:rsidR="005A1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0A"/>
    <w:rsid w:val="005A15DF"/>
    <w:rsid w:val="00CC4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FA69"/>
  <w15:chartTrackingRefBased/>
  <w15:docId w15:val="{55EDFB68-C61A-4CFE-AEBE-89CD24F6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450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3357</Characters>
  <Application>Microsoft Office Word</Application>
  <DocSecurity>0</DocSecurity>
  <Lines>27</Lines>
  <Paragraphs>7</Paragraphs>
  <ScaleCrop>false</ScaleCrop>
  <Company>Assemblée nationale</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1</cp:revision>
  <dcterms:created xsi:type="dcterms:W3CDTF">2025-12-23T13:38:00Z</dcterms:created>
  <dcterms:modified xsi:type="dcterms:W3CDTF">2025-12-23T13:38:00Z</dcterms:modified>
</cp:coreProperties>
</file>