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C3721" w14:textId="77777777" w:rsidR="009A1508" w:rsidRDefault="009A1508" w:rsidP="009A1508">
      <w:pPr>
        <w:pStyle w:val="NormalWeb"/>
        <w:spacing w:before="240" w:beforeAutospacing="0" w:after="0" w:afterAutospacing="0"/>
        <w:ind w:firstLine="851"/>
        <w:jc w:val="both"/>
        <w:rPr>
          <w:color w:val="000000"/>
        </w:rPr>
      </w:pPr>
      <w:r>
        <w:rPr>
          <w:b/>
          <w:bCs/>
          <w:color w:val="000000"/>
        </w:rPr>
        <w:t>Mme Marie-Agnès Poussier-</w:t>
      </w:r>
      <w:proofErr w:type="spellStart"/>
      <w:r>
        <w:rPr>
          <w:b/>
          <w:bCs/>
          <w:color w:val="000000"/>
        </w:rPr>
        <w:t>Winsback</w:t>
      </w:r>
      <w:proofErr w:type="spellEnd"/>
      <w:r>
        <w:rPr>
          <w:b/>
          <w:bCs/>
          <w:color w:val="000000"/>
        </w:rPr>
        <w:t xml:space="preserve"> (HOR).</w:t>
      </w:r>
      <w:r>
        <w:rPr>
          <w:color w:val="000000"/>
        </w:rPr>
        <w:t> Je salue avec force la décision importante, prise au niveau européen sous l’impulsion française, de taxer prochainement les petits colis de moins de 150 euros. Cette avancée montre qu’il est possible de faire bouger les lignes à l’échelle européenne. Elle met un terme à une concurrence déloyale qui fragilise nos entreprises. Il est essentiel de les protéger durablement, dans un contexte géopolitique rendu incertain par les décisions des États-Unis et de l’Asie, qui pèsent lourdement sur notre croissance et ralentissent notre dynamisme. Comment le Gouvernement entend-il redonner confiance à l’économie, dans son ensemble, et au secteur industriel, en particulier ?</w:t>
      </w:r>
    </w:p>
    <w:p w14:paraId="614BD18A" w14:textId="77777777" w:rsidR="009A1508" w:rsidRDefault="009A1508" w:rsidP="009A1508">
      <w:pPr>
        <w:pStyle w:val="NormalWeb"/>
        <w:spacing w:before="240" w:beforeAutospacing="0" w:after="0" w:afterAutospacing="0"/>
        <w:ind w:firstLine="851"/>
        <w:jc w:val="both"/>
        <w:rPr>
          <w:color w:val="000000"/>
        </w:rPr>
      </w:pPr>
      <w:r>
        <w:rPr>
          <w:color w:val="000000"/>
        </w:rPr>
        <w:t>Comment soutenir nos TPE-PME et nos commerces de proximité, par exemple en rétablissant des règles de concurrence justes ?</w:t>
      </w:r>
    </w:p>
    <w:p w14:paraId="34B29232" w14:textId="77777777" w:rsidR="009A1508" w:rsidRDefault="009A1508" w:rsidP="009A1508">
      <w:pPr>
        <w:pStyle w:val="NormalWeb"/>
        <w:spacing w:before="240" w:beforeAutospacing="0" w:after="0" w:afterAutospacing="0"/>
        <w:ind w:firstLine="851"/>
        <w:jc w:val="both"/>
        <w:rPr>
          <w:color w:val="000000"/>
        </w:rPr>
      </w:pPr>
      <w:r>
        <w:rPr>
          <w:color w:val="000000"/>
        </w:rPr>
        <w:t xml:space="preserve">Il n’est pas possible de prétendre protéger nos industries tout en imposant une fiscalité excessive qui pénaliserait nos outils de production. Un budget qui se retourne contre nos industries est mortifère et ne peut relever le défi de la réindustrialisation. Nous devons, au contraire, continuer à améliorer la compétitivité du secteur industriel français. Le succès de la première édition strictement française de </w:t>
      </w:r>
      <w:proofErr w:type="spellStart"/>
      <w:r>
        <w:rPr>
          <w:color w:val="000000"/>
        </w:rPr>
        <w:t>Choose</w:t>
      </w:r>
      <w:proofErr w:type="spellEnd"/>
      <w:r>
        <w:rPr>
          <w:color w:val="000000"/>
        </w:rPr>
        <w:t xml:space="preserve"> France, qui a surpassé la dernière édition internationale, est encourageant. S’il est important de mettre en avant les succès des industriels – dans ma circonscription, </w:t>
      </w:r>
      <w:proofErr w:type="spellStart"/>
      <w:r>
        <w:rPr>
          <w:color w:val="000000"/>
        </w:rPr>
        <w:t>Weeecycling</w:t>
      </w:r>
      <w:proofErr w:type="spellEnd"/>
      <w:r>
        <w:rPr>
          <w:color w:val="000000"/>
        </w:rPr>
        <w:t xml:space="preserve"> recycle des métaux précieux, par exemple –, il nous faut rester attentifs à leurs préoccupations. Soutenir leurs efforts de modernisation et de transition est essentiel.</w:t>
      </w:r>
    </w:p>
    <w:p w14:paraId="419F53B1" w14:textId="77777777" w:rsidR="009A1508" w:rsidRDefault="009A1508" w:rsidP="009A1508">
      <w:pPr>
        <w:pStyle w:val="NormalWeb"/>
        <w:spacing w:before="240" w:beforeAutospacing="0" w:after="0" w:afterAutospacing="0"/>
        <w:ind w:firstLine="851"/>
        <w:jc w:val="both"/>
        <w:rPr>
          <w:color w:val="000000"/>
        </w:rPr>
      </w:pPr>
      <w:r>
        <w:rPr>
          <w:color w:val="000000"/>
        </w:rPr>
        <w:t>Quant aux salariés touchés par des fermetures de site industriel, nous devons toujours mieux accompagner leur réinsertion sur le marché du travail, notamment en leur offrant des formations qui correspondent aux attentes et aux nouveaux enjeux.</w:t>
      </w:r>
    </w:p>
    <w:p w14:paraId="185A8ABD" w14:textId="77777777" w:rsidR="009A1508" w:rsidRDefault="009A1508" w:rsidP="009A1508">
      <w:pPr>
        <w:pStyle w:val="NormalWeb"/>
        <w:spacing w:before="240" w:beforeAutospacing="0" w:after="0" w:afterAutospacing="0"/>
        <w:ind w:firstLine="851"/>
        <w:jc w:val="both"/>
        <w:rPr>
          <w:color w:val="000000"/>
        </w:rPr>
      </w:pPr>
      <w:r>
        <w:rPr>
          <w:color w:val="000000"/>
        </w:rPr>
        <w:t>Monsieur le ministre, comment comptez-vous inciter à créer de nouvelles usines et, si nécessaire, à favoriser les reprises dans un contexte où l’activité industrielle tourne au ralenti ? Le modèle coopératif est-il à encourager ? Le cas échéant, quels sont les freins à lever ?</w:t>
      </w:r>
    </w:p>
    <w:p w14:paraId="64893B8A" w14:textId="77777777" w:rsidR="009A1508" w:rsidRDefault="009A1508" w:rsidP="009A1508">
      <w:pPr>
        <w:pStyle w:val="NormalWeb"/>
        <w:spacing w:before="240" w:beforeAutospacing="0" w:after="0" w:afterAutospacing="0"/>
        <w:ind w:firstLine="851"/>
        <w:jc w:val="both"/>
        <w:rPr>
          <w:color w:val="000000"/>
        </w:rPr>
      </w:pPr>
      <w:r>
        <w:rPr>
          <w:b/>
          <w:bCs/>
          <w:color w:val="000000"/>
        </w:rPr>
        <w:t>M. Roland Lescure, ministre.</w:t>
      </w:r>
      <w:r>
        <w:rPr>
          <w:color w:val="000000"/>
        </w:rPr>
        <w:t> La fiscalité, notamment celle sur les entreprises, n’est pas la formule magique qui permet de restaurer les comptes. Et c’est un ministre ayant déposé hier un amendement de surtaxe exceptionnelle qui vous le dit – je ne l’ai pas fait de gaîté de cœur… Nous avons proposé de baisser la cotisation sur la valeur ajoutée des entreprises (CVAE). Il faut également continuer de soutenir le C3IV.</w:t>
      </w:r>
    </w:p>
    <w:p w14:paraId="7FBE16E3" w14:textId="77777777" w:rsidR="009A1508" w:rsidRDefault="009A1508" w:rsidP="009A1508">
      <w:pPr>
        <w:pStyle w:val="NormalWeb"/>
        <w:spacing w:before="240" w:beforeAutospacing="0" w:after="0" w:afterAutospacing="0"/>
        <w:ind w:firstLine="851"/>
        <w:jc w:val="both"/>
        <w:rPr>
          <w:color w:val="000000"/>
        </w:rPr>
      </w:pPr>
      <w:r>
        <w:rPr>
          <w:color w:val="000000"/>
        </w:rPr>
        <w:t xml:space="preserve">Vous parlez au ministre qui a accompagné la reprise de </w:t>
      </w:r>
      <w:proofErr w:type="spellStart"/>
      <w:r>
        <w:rPr>
          <w:color w:val="000000"/>
        </w:rPr>
        <w:t>Duralex</w:t>
      </w:r>
      <w:proofErr w:type="spellEnd"/>
      <w:r>
        <w:rPr>
          <w:color w:val="000000"/>
        </w:rPr>
        <w:t xml:space="preserve"> par ses salariés : je suis favorable au modèle coopératif. Nous pourrons voir s’il y a des mesures particulières à prendre, mais il semble fonctionner pour l’instant.</w:t>
      </w:r>
    </w:p>
    <w:p w14:paraId="3A810909" w14:textId="77777777" w:rsidR="009A1508" w:rsidRDefault="009A1508" w:rsidP="009A1508">
      <w:pPr>
        <w:pStyle w:val="NormalWeb"/>
        <w:spacing w:before="240" w:beforeAutospacing="0" w:after="0" w:afterAutospacing="0"/>
        <w:ind w:firstLine="851"/>
        <w:jc w:val="both"/>
        <w:rPr>
          <w:color w:val="000000"/>
        </w:rPr>
      </w:pPr>
      <w:r>
        <w:rPr>
          <w:color w:val="000000"/>
        </w:rPr>
        <w:t>Je le répète : nous devons changer de braquet au niveau européen, non seulement sur les petits colis, les ferroalliages, l’acier ou l’automobile, mais aussi sur le numérique. Nous sommes en train de remporter ce combat. Il faut le finaliser grâce à des textes très concrets, à appliquer très vite.</w:t>
      </w:r>
    </w:p>
    <w:p w14:paraId="034480CE" w14:textId="77777777" w:rsidR="009A1508" w:rsidRDefault="009A1508" w:rsidP="009A1508">
      <w:pPr>
        <w:pStyle w:val="NormalWeb"/>
        <w:spacing w:before="240" w:beforeAutospacing="0" w:after="0" w:afterAutospacing="0"/>
        <w:ind w:firstLine="851"/>
        <w:jc w:val="both"/>
        <w:rPr>
          <w:color w:val="000000"/>
        </w:rPr>
      </w:pPr>
      <w:r>
        <w:rPr>
          <w:b/>
          <w:bCs/>
          <w:color w:val="000000"/>
        </w:rPr>
        <w:t xml:space="preserve">Mme Valérie </w:t>
      </w:r>
      <w:proofErr w:type="spellStart"/>
      <w:r>
        <w:rPr>
          <w:b/>
          <w:bCs/>
          <w:color w:val="000000"/>
        </w:rPr>
        <w:t>Létard</w:t>
      </w:r>
      <w:proofErr w:type="spellEnd"/>
      <w:r>
        <w:rPr>
          <w:b/>
          <w:bCs/>
          <w:color w:val="000000"/>
        </w:rPr>
        <w:t xml:space="preserve"> (LIOT).</w:t>
      </w:r>
      <w:r>
        <w:rPr>
          <w:color w:val="000000"/>
        </w:rPr>
        <w:t xml:space="preserve"> Monsieur le ministre, je souhaite vous faire part du cas particulièrement significatif d’Alstom. La ligne de Petite-Forêt tourne à plein régime. Elle a notamment reçu la commande de cinquante Eurostar. Il y a dix ans, elle était menacée : on a bien fait de se battre pour la préserver. À Crespin, </w:t>
      </w:r>
      <w:proofErr w:type="gramStart"/>
      <w:r>
        <w:rPr>
          <w:color w:val="000000"/>
        </w:rPr>
        <w:t>une ligne produit</w:t>
      </w:r>
      <w:proofErr w:type="gramEnd"/>
      <w:r>
        <w:rPr>
          <w:color w:val="000000"/>
        </w:rPr>
        <w:t xml:space="preserve"> le </w:t>
      </w:r>
      <w:proofErr w:type="spellStart"/>
      <w:r>
        <w:rPr>
          <w:color w:val="000000"/>
        </w:rPr>
        <w:t>Regio</w:t>
      </w:r>
      <w:proofErr w:type="spellEnd"/>
      <w:r>
        <w:rPr>
          <w:color w:val="000000"/>
        </w:rPr>
        <w:t xml:space="preserve"> 2N et fait travailler quelque 1 800 salariés. Dans l’écosystème qui s’est construit autour de ces fleurons industriels </w:t>
      </w:r>
      <w:r>
        <w:rPr>
          <w:color w:val="000000"/>
        </w:rPr>
        <w:lastRenderedPageBreak/>
        <w:t>(État, collectivités, mondes consulaire et universitaire, recherche, acteurs de la filière, sous-traitants…), chacun a joué son rôle. Or, cet équilibre est menacé par l’incertitude planant sur les ressources budgétaires des collectivités à moyen terme. Le site de Crespin produit quatre trains par mois et travaille avec trois cents fournisseurs. Sans nouvelles commandes, la chaudronnerie risque de s’arrêter en septembre 2027, ce qui serait un vrai problème pour nos trains régionaux et le savoir-faire français.</w:t>
      </w:r>
    </w:p>
    <w:p w14:paraId="760E0CD7" w14:textId="77777777" w:rsidR="009A1508" w:rsidRDefault="009A1508" w:rsidP="009A1508">
      <w:pPr>
        <w:pStyle w:val="NormalWeb"/>
        <w:spacing w:before="240" w:beforeAutospacing="0" w:after="0" w:afterAutospacing="0"/>
        <w:ind w:firstLine="851"/>
        <w:jc w:val="both"/>
        <w:rPr>
          <w:color w:val="000000"/>
        </w:rPr>
      </w:pPr>
      <w:r>
        <w:rPr>
          <w:color w:val="000000"/>
        </w:rPr>
        <w:t>Cet exemple témoigne de l’effet direct de la commande publique sur notre industrie et sur l’économie réelle. Ce sont les régions qui commandent les trains que les nouvelles générations veulent emprunter.</w:t>
      </w:r>
    </w:p>
    <w:p w14:paraId="140F822E" w14:textId="77777777" w:rsidR="009A1508" w:rsidRDefault="009A1508" w:rsidP="009A1508">
      <w:pPr>
        <w:pStyle w:val="NormalWeb"/>
        <w:spacing w:before="240" w:beforeAutospacing="0" w:after="0" w:afterAutospacing="0"/>
        <w:ind w:firstLine="851"/>
        <w:jc w:val="both"/>
        <w:rPr>
          <w:color w:val="000000"/>
        </w:rPr>
      </w:pPr>
      <w:r>
        <w:rPr>
          <w:color w:val="000000"/>
        </w:rPr>
        <w:t>En 2024, il y a eu 174 millions de voyageurs dans les Hauts-de-France, ce qui représente une forte progression et nécessite des investissements. Le prélèvement au titre du dispositif de lissage conjoncturel des recettes fiscales des collectivités territoriales (</w:t>
      </w:r>
      <w:proofErr w:type="spellStart"/>
      <w:r>
        <w:rPr>
          <w:color w:val="000000"/>
        </w:rPr>
        <w:t>Dilico</w:t>
      </w:r>
      <w:proofErr w:type="spellEnd"/>
      <w:r>
        <w:rPr>
          <w:color w:val="000000"/>
        </w:rPr>
        <w:t>) s’élèvera à 500 M€ pour les régions, ce qui affectera leur capacité de commande. Comment anticiper ces ruptures dans les commandes, qui pourraient être très dangereuses ?</w:t>
      </w:r>
    </w:p>
    <w:p w14:paraId="3201E2AC" w14:textId="77777777" w:rsidR="009A1508" w:rsidRDefault="009A1508" w:rsidP="009A1508">
      <w:pPr>
        <w:pStyle w:val="NormalWeb"/>
        <w:spacing w:before="240" w:beforeAutospacing="0" w:after="0" w:afterAutospacing="0"/>
        <w:ind w:firstLine="851"/>
        <w:jc w:val="both"/>
        <w:rPr>
          <w:color w:val="000000"/>
        </w:rPr>
      </w:pPr>
      <w:r>
        <w:rPr>
          <w:b/>
          <w:bCs/>
          <w:color w:val="000000"/>
        </w:rPr>
        <w:t>M. Roland Lescure, ministre.</w:t>
      </w:r>
      <w:r>
        <w:rPr>
          <w:color w:val="000000"/>
        </w:rPr>
        <w:t> Soyons fiers de notre champion : Alstom est le deuxième constructeur au monde dans son domaine. Il a été acheté à un grand constructeur canadien que je connais bien, ce qui donne tort à tous ceux qui prétendent que la France est à vendre.</w:t>
      </w:r>
    </w:p>
    <w:p w14:paraId="0D61B0A9" w14:textId="77777777" w:rsidR="009A1508" w:rsidRDefault="009A1508" w:rsidP="009A1508">
      <w:pPr>
        <w:pStyle w:val="NormalWeb"/>
        <w:spacing w:before="240" w:beforeAutospacing="0" w:after="0" w:afterAutospacing="0"/>
        <w:ind w:firstLine="851"/>
        <w:jc w:val="both"/>
        <w:rPr>
          <w:color w:val="000000"/>
        </w:rPr>
      </w:pPr>
      <w:r>
        <w:rPr>
          <w:color w:val="000000"/>
        </w:rPr>
        <w:t xml:space="preserve">Alstom s’appuie beaucoup sur des PME, qui ont besoin d’une plus grande visibilité concernant les commandes ; en cela, votre question est pleinement pertinente. Or, cette visibilité est compromise par les enjeux budgétaires, le cycle électoral et le manque de coordination technique. Ce dernier aspect doit être amélioré afin que les cahiers des charges ne divergent pas trop en fonction des donneurs d’ordre. Avec mon collègue Philippe </w:t>
      </w:r>
      <w:proofErr w:type="spellStart"/>
      <w:r>
        <w:rPr>
          <w:color w:val="000000"/>
        </w:rPr>
        <w:t>Tabarot</w:t>
      </w:r>
      <w:proofErr w:type="spellEnd"/>
      <w:r>
        <w:rPr>
          <w:color w:val="000000"/>
        </w:rPr>
        <w:t>, ministre des transports, nous avons lancé une mission de quinze jours à ce sujet. Je veux des résultats très rapides. L’idée est de pouvoir régler les problèmes techniques en même temps que la question budgétaire.</w:t>
      </w:r>
    </w:p>
    <w:p w14:paraId="05C85D9B" w14:textId="77777777" w:rsidR="005A15DF" w:rsidRDefault="005A15DF"/>
    <w:sectPr w:rsidR="005A15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508"/>
    <w:rsid w:val="005A15DF"/>
    <w:rsid w:val="009A15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74DF9"/>
  <w15:chartTrackingRefBased/>
  <w15:docId w15:val="{76B909FD-94ED-4BB8-B9CD-83FD2E56E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A150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50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867</Words>
  <Characters>4769</Characters>
  <Application>Microsoft Office Word</Application>
  <DocSecurity>0</DocSecurity>
  <Lines>39</Lines>
  <Paragraphs>11</Paragraphs>
  <ScaleCrop>false</ScaleCrop>
  <Company>Assemblée nationale</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Noé Cabrol</dc:creator>
  <cp:keywords/>
  <dc:description/>
  <cp:lastModifiedBy>Noé Cabrol</cp:lastModifiedBy>
  <cp:revision>1</cp:revision>
  <dcterms:created xsi:type="dcterms:W3CDTF">2025-12-24T10:29:00Z</dcterms:created>
  <dcterms:modified xsi:type="dcterms:W3CDTF">2025-12-24T10:30:00Z</dcterms:modified>
</cp:coreProperties>
</file>