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7ABF" w14:textId="77777777" w:rsidR="004C10A3" w:rsidRDefault="004C10A3" w:rsidP="004C10A3">
      <w:pPr>
        <w:pStyle w:val="NormalWeb"/>
        <w:spacing w:before="240" w:beforeAutospacing="0" w:after="0" w:afterAutospacing="0"/>
        <w:ind w:firstLine="851"/>
        <w:jc w:val="both"/>
        <w:rPr>
          <w:color w:val="000000"/>
        </w:rPr>
      </w:pPr>
      <w:r>
        <w:rPr>
          <w:b/>
          <w:bCs/>
          <w:color w:val="000000"/>
        </w:rPr>
        <w:t>Mme Marie-Agnès Poussier-</w:t>
      </w:r>
      <w:proofErr w:type="spellStart"/>
      <w:r>
        <w:rPr>
          <w:b/>
          <w:bCs/>
          <w:color w:val="000000"/>
        </w:rPr>
        <w:t>Winsback</w:t>
      </w:r>
      <w:proofErr w:type="spellEnd"/>
      <w:r>
        <w:rPr>
          <w:b/>
          <w:bCs/>
          <w:color w:val="000000"/>
        </w:rPr>
        <w:t xml:space="preserve"> (HOR).</w:t>
      </w:r>
      <w:r>
        <w:rPr>
          <w:color w:val="000000"/>
        </w:rPr>
        <w:t> La vie chère dans les outre-mer est une réalité documentée et, surtout, vécue par nos concitoyens depuis de nombreuses années. Les données de l’Insee montrent que les prix à la consommation y sont plus élevés qu’en métropole – de 9 % à La Réunion et de 16 % en Guadeloupe, par exemple. Ces écarts s’expliquent par des réalités structurelles : éloignement, insularité, forte dépendance aux importations, rareté du foncier, concentration des acteurs économiques, surcoûts logistiques et réglementaires. Cette situation pèse lourdement sur le quotidien de nos compatriotes ultramarins et renforce un sentiment légitime d’injustice.</w:t>
      </w:r>
    </w:p>
    <w:p w14:paraId="5863AF93" w14:textId="77777777" w:rsidR="004C10A3" w:rsidRDefault="004C10A3" w:rsidP="004C10A3">
      <w:pPr>
        <w:pStyle w:val="NormalWeb"/>
        <w:spacing w:before="240" w:beforeAutospacing="0" w:after="0" w:afterAutospacing="0"/>
        <w:ind w:firstLine="851"/>
        <w:jc w:val="both"/>
        <w:rPr>
          <w:color w:val="000000"/>
        </w:rPr>
      </w:pPr>
      <w:r>
        <w:rPr>
          <w:color w:val="000000"/>
        </w:rPr>
        <w:t xml:space="preserve">Nous partageons ce constat, sans ambiguïté. Les tarifs postaux en sont une illustration supplémentaire : envoyer un colis de 2 kilos coûte environ 11 euros vers la métropole, 27 euros vers les </w:t>
      </w:r>
      <w:proofErr w:type="spellStart"/>
      <w:r>
        <w:rPr>
          <w:color w:val="000000"/>
        </w:rPr>
        <w:t>Drom</w:t>
      </w:r>
      <w:proofErr w:type="spellEnd"/>
      <w:r>
        <w:rPr>
          <w:color w:val="000000"/>
        </w:rPr>
        <w:t xml:space="preserve"> et jusqu’à 35 euros vers la Nouvelle-Calédonie ou la Polynésie. Cette différence s’explique par le coût réel du transport maritime ou aérien.</w:t>
      </w:r>
    </w:p>
    <w:p w14:paraId="03539178" w14:textId="77777777" w:rsidR="004C10A3" w:rsidRDefault="004C10A3" w:rsidP="004C10A3">
      <w:pPr>
        <w:pStyle w:val="NormalWeb"/>
        <w:spacing w:before="240" w:beforeAutospacing="0" w:after="0" w:afterAutospacing="0"/>
        <w:ind w:firstLine="851"/>
        <w:jc w:val="both"/>
        <w:rPr>
          <w:color w:val="000000"/>
        </w:rPr>
      </w:pPr>
      <w:r>
        <w:rPr>
          <w:color w:val="000000"/>
        </w:rPr>
        <w:t>Le groupe Horizons et Indépendants est favorable à l’alignement progressif des tarifs postaux sur l’ensemble du territoire national, mais ce doit être économiquement tenable. La proposition de loi prévoit l’instauration immédiate d’un tarif unique grâce à une péréquation nationale ; mais, faute d’étude d’impact, il est impossible de prévoir le coût de cette mesure pour les consommateurs (par l’augmentation des tarifs) ou pour les contribuables (en cas de nouvelle compensation budgétaire).</w:t>
      </w:r>
    </w:p>
    <w:p w14:paraId="38004DC2" w14:textId="77777777" w:rsidR="004C10A3" w:rsidRDefault="004C10A3" w:rsidP="004C10A3">
      <w:pPr>
        <w:pStyle w:val="NormalWeb"/>
        <w:spacing w:before="240" w:beforeAutospacing="0" w:after="0" w:afterAutospacing="0"/>
        <w:ind w:firstLine="851"/>
        <w:jc w:val="both"/>
        <w:rPr>
          <w:color w:val="000000"/>
        </w:rPr>
      </w:pPr>
      <w:r>
        <w:rPr>
          <w:color w:val="000000"/>
        </w:rPr>
        <w:t>Le service universel postal est déjà structurellement déficitaire. En 2023, la Cour des comptes chiffrait la sous-compensation à près de 480 M€. Étant donné le contexte budgétaire, on peut difficilement envisager d’alourdir la charge sans savoir précisément de combien ni sans prévoir de financement.</w:t>
      </w:r>
    </w:p>
    <w:p w14:paraId="7EB3E8E9" w14:textId="77777777" w:rsidR="004C10A3" w:rsidRDefault="004C10A3" w:rsidP="004C10A3">
      <w:pPr>
        <w:pStyle w:val="NormalWeb"/>
        <w:spacing w:before="240" w:beforeAutospacing="0" w:after="0" w:afterAutospacing="0"/>
        <w:ind w:firstLine="851"/>
        <w:jc w:val="both"/>
        <w:rPr>
          <w:color w:val="000000"/>
        </w:rPr>
      </w:pPr>
      <w:r>
        <w:rPr>
          <w:color w:val="000000"/>
        </w:rPr>
        <w:t>Pour lutter contre les inégalités économiques qui pèsent sur les outre-mer, des réponses structurelles et durables sont nécessaires : il faut développer la production locale, diversifier les approvisionnements régionaux, renforcer la concurrence dans la distribution et la rendre plus transparente. Le projet de loi de lutte contre la vie chère, dont l’Assemblée nationale a été saisie, sera une étape essentielle pour apporter des solutions concrètes et pérennes.</w:t>
      </w:r>
    </w:p>
    <w:p w14:paraId="56FB36E4" w14:textId="77777777" w:rsidR="004C10A3" w:rsidRDefault="004C10A3" w:rsidP="004C10A3">
      <w:pPr>
        <w:pStyle w:val="NormalWeb"/>
        <w:spacing w:before="240" w:beforeAutospacing="0" w:after="0" w:afterAutospacing="0"/>
        <w:ind w:firstLine="851"/>
        <w:jc w:val="both"/>
        <w:rPr>
          <w:color w:val="000000"/>
        </w:rPr>
      </w:pPr>
      <w:r>
        <w:rPr>
          <w:color w:val="000000"/>
        </w:rPr>
        <w:t>Dans un esprit de responsabilité alliant solidarité avec nos compatriotes ultramarins et exigence de sérieux budgétaire, nous nous abstiendrons sur ce texte.</w:t>
      </w:r>
    </w:p>
    <w:p w14:paraId="7E75B997" w14:textId="77777777" w:rsidR="004C10A3" w:rsidRDefault="004C10A3" w:rsidP="004C10A3">
      <w:pPr>
        <w:pStyle w:val="NormalWeb"/>
        <w:spacing w:before="240" w:beforeAutospacing="0" w:after="0" w:afterAutospacing="0"/>
        <w:ind w:firstLine="851"/>
        <w:jc w:val="both"/>
        <w:rPr>
          <w:color w:val="000000"/>
        </w:rPr>
      </w:pPr>
      <w:r>
        <w:rPr>
          <w:b/>
          <w:bCs/>
          <w:color w:val="000000"/>
        </w:rPr>
        <w:t>M. Perceval Gaillard, rapporteur.</w:t>
      </w:r>
      <w:r>
        <w:rPr>
          <w:color w:val="000000"/>
        </w:rPr>
        <w:t> Lors de leur audition, les représentants de l’Arcep ont souligné qu’une étude d’impact serait peu pertinente, en raison du grand nombre d’incertitudes qui entoure la question. Ainsi, si le prix de l’expédition des outre-mer vers l’Hexagone diminue largement, les particuliers enverront-ils beaucoup plus de colis ? On ne peut non plus exclure des effets d’aubaine pour certains opérateurs économiques, qui pourraient expédier avec le statut de particulier et non plus de professionnel. Le seul chiffre sur lequel ils ont pu se prononcer, c’est une augmentation de quelques centimes pour chaque colis postal envoyé, à l’échelle nationale. C’est très raisonnable. Puisque, pour le moment, c’est nous qui finançons les envois de colis dans l’Hexagone, cette réforme remettrait les choses à l’endroit.</w:t>
      </w:r>
    </w:p>
    <w:p w14:paraId="0F1ACD5B" w14:textId="77777777" w:rsidR="005A15DF" w:rsidRDefault="005A15DF"/>
    <w:sectPr w:rsidR="005A1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A3"/>
    <w:rsid w:val="004C10A3"/>
    <w:rsid w:val="005A1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3DB2"/>
  <w15:chartTrackingRefBased/>
  <w15:docId w15:val="{C2394B43-7A92-4E56-9854-BC3D021F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10A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2760</Characters>
  <Application>Microsoft Office Word</Application>
  <DocSecurity>0</DocSecurity>
  <Lines>23</Lines>
  <Paragraphs>6</Paragraphs>
  <ScaleCrop>false</ScaleCrop>
  <Company>Assemblée nationale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cp:revision>
  <dcterms:created xsi:type="dcterms:W3CDTF">2025-12-24T10:22:00Z</dcterms:created>
  <dcterms:modified xsi:type="dcterms:W3CDTF">2025-12-24T10:23:00Z</dcterms:modified>
</cp:coreProperties>
</file>